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5989"/>
        <w:gridCol w:w="1656"/>
      </w:tblGrid>
      <w:tr w:rsidR="007F7998" w:rsidRPr="001671B0" w:rsidTr="00660AF4">
        <w:trPr>
          <w:trHeight w:val="1338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F7998" w:rsidRPr="0046763D" w:rsidRDefault="007F7998" w:rsidP="006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0C076DB6" wp14:editId="1408A015">
                  <wp:extent cx="666673" cy="81761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 D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145" cy="84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7F7998" w:rsidRPr="0059216B" w:rsidRDefault="007F7998" w:rsidP="00660AF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W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GDYNI</w:t>
            </w:r>
          </w:p>
          <w:p w:rsidR="007F7998" w:rsidRPr="0059216B" w:rsidRDefault="007F7998" w:rsidP="00660AF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Przedsiębiorczości 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Towaroznawstwa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F7998" w:rsidRPr="0046763D" w:rsidRDefault="007F7998" w:rsidP="006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29F20B9D" wp14:editId="45B45289">
                  <wp:extent cx="873979" cy="798498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wpit D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18" cy="80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7ED" w:rsidRPr="00046B5E" w:rsidRDefault="006847ED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D" w:rsidRPr="00046B5E" w:rsidRDefault="006847ED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A2" w:rsidRPr="00F13766" w:rsidRDefault="00403EA2" w:rsidP="00403E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ZAGADNIENIA NA EGZAMIN DYPLOMOWY INŻYNIERSKI</w:t>
      </w:r>
    </w:p>
    <w:p w:rsidR="00403EA2" w:rsidRPr="00F13766" w:rsidRDefault="00403EA2" w:rsidP="00403E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roku akademickim 2020/2021</w:t>
      </w:r>
    </w:p>
    <w:p w:rsidR="006847ED" w:rsidRPr="00F13766" w:rsidRDefault="006847ED" w:rsidP="00273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307" w:rsidRPr="00F13766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766">
        <w:rPr>
          <w:rFonts w:ascii="Times New Roman" w:hAnsi="Times New Roman" w:cs="Times New Roman"/>
          <w:color w:val="000000" w:themeColor="text1"/>
          <w:sz w:val="28"/>
          <w:szCs w:val="28"/>
        </w:rPr>
        <w:t>TOWAROZNAWSTWO</w:t>
      </w:r>
    </w:p>
    <w:p w:rsidR="006C7307" w:rsidRPr="00F13766" w:rsidRDefault="00F26C30" w:rsidP="002735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766">
        <w:rPr>
          <w:rFonts w:ascii="Times New Roman" w:hAnsi="Times New Roman" w:cs="Times New Roman"/>
          <w:color w:val="000000" w:themeColor="text1"/>
          <w:sz w:val="28"/>
          <w:szCs w:val="28"/>
        </w:rPr>
        <w:t>USŁUGI ŻYWIENIOWE I DIETETYKA</w:t>
      </w:r>
    </w:p>
    <w:p w:rsidR="006C7307" w:rsidRPr="00F13766" w:rsidRDefault="00B86E69" w:rsidP="002735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766">
        <w:rPr>
          <w:rFonts w:ascii="Times New Roman" w:hAnsi="Times New Roman" w:cs="Times New Roman"/>
          <w:color w:val="000000" w:themeColor="text1"/>
          <w:sz w:val="28"/>
          <w:szCs w:val="28"/>
        </w:rPr>
        <w:t>studia pierwszego stopnia</w:t>
      </w:r>
    </w:p>
    <w:p w:rsidR="006C7307" w:rsidRPr="00F13766" w:rsidRDefault="0034713C" w:rsidP="002735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stacjonarne/</w:t>
      </w:r>
      <w:bookmarkStart w:id="0" w:name="_GoBack"/>
      <w:bookmarkEnd w:id="0"/>
      <w:r w:rsidR="006C7307" w:rsidRPr="00F13766">
        <w:rPr>
          <w:rFonts w:ascii="Times New Roman" w:hAnsi="Times New Roman" w:cs="Times New Roman"/>
          <w:color w:val="000000" w:themeColor="text1"/>
          <w:sz w:val="28"/>
          <w:szCs w:val="28"/>
        </w:rPr>
        <w:t>niestacjonarne</w:t>
      </w:r>
    </w:p>
    <w:p w:rsidR="00403EA2" w:rsidRPr="00F13766" w:rsidRDefault="00403EA2" w:rsidP="00403E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766">
        <w:rPr>
          <w:rFonts w:ascii="Times New Roman" w:hAnsi="Times New Roman" w:cs="Times New Roman"/>
          <w:color w:val="000000" w:themeColor="text1"/>
          <w:sz w:val="28"/>
          <w:szCs w:val="28"/>
        </w:rPr>
        <w:t>nabór 2017/2018</w:t>
      </w:r>
    </w:p>
    <w:p w:rsidR="006C7307" w:rsidRPr="00F13766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307" w:rsidRPr="00046B5E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D" w:rsidRPr="006506D3" w:rsidRDefault="006847ED" w:rsidP="0027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6D3">
        <w:rPr>
          <w:rFonts w:ascii="Times New Roman" w:hAnsi="Times New Roman" w:cs="Times New Roman"/>
          <w:b/>
          <w:sz w:val="24"/>
          <w:szCs w:val="24"/>
        </w:rPr>
        <w:t>Pula kierunkowa</w:t>
      </w:r>
    </w:p>
    <w:p w:rsidR="006847ED" w:rsidRDefault="006847E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pracodawcy w zapewnieniu bezpiecznych i higienicznych warunków pracy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i rodzaje polityki fiskalnej państwa oraz narzędzia jej realizacji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i rodzaje bezrobocia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Role, funkcje i zadania kierownicze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planów i ich znaczenie dla organizacji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sposoby motywowania pracowników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populacji generalnej oraz próby w ujęciu wnioskowania statystycznego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wiedza, trójkąt wiedzy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podstawowych składników żywności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Błonnik i gluten – charakterystyka i znaczenie w żywności i w żywieniu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Aminokwasy </w:t>
      </w:r>
      <w:proofErr w:type="spellStart"/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egzo</w:t>
      </w:r>
      <w:proofErr w:type="spellEnd"/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endogenne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biochemii w projektowaniu nowych produktów żywnościowych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Różnica między dezynfekcją a sterylizacją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temperatury na przeżywalność drobnoustrojów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Znaczenie mikroflory psychrotrofowej w kształtowaniu jakości żywności 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warunków środowiska na rozwój drobnoustrojów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Normalizacja i normy – rola i znaczenie 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– jak ją rozumieć i czy jest potrzebna?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klasyfikowania towarów i usług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kodowania towarów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orientacji marketingowej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 opakowania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komunikacji marketingowej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ekonomiczne i ekologiczne niedoboru wody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i skutki efektu cieplarnianego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Definicja, przyczyny i skutki eutrofizacji 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świadomości ekologicznej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oznaczania kwasowości produktów spożywczych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Refraktometria i polarymetria w analizie produktów spożywczych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Metody oznaczania cukrów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analizy sensorycznej w ocenie jakości towarów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różnicowe wykorzystywane w analizie sensorycznej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procesów mechanicznych (rozdrabnianie, rozdzielanie)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związku powierzchniowo – czynnego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emulsji w kosmetyce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Modyfikacje powierzchni stosowane we współczesnych materiałach papierniczych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produkcji wyrobów ceramicznych i szklanych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towaroznawcza przypraw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towaroznawcza mleka spożywczego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towaroznawcza serów twarogowych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towaroznawcza mlecznych napojów fermentowanych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towaroznawcza wędlin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znakowania jaj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utrwalania surowca rybnego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klasyfikacji tworzyw sztucznych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polimerów z odnawialnych źródeł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Towaroznawczy podział włókien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determinujące jakość skór futerkowych i licowych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inteligentne i aktywne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Znakowanie opakowań związane z ochroną środowiska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stawiane współczesnym opakowaniom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Zalety pakowania produktów żywnościowych w atmosferze modyfikowanej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Zanieczyszczenia masy zbożowej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i typy mąk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klasyfikacji pieczywa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Typy kulinarne ziemniaka i sposoby ich oznaczenia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decydujące o wartości odżywczej owoców lub warzyw</w:t>
      </w:r>
    </w:p>
    <w:p w:rsidR="006A6247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przechowalnicze w pieczywie</w:t>
      </w:r>
    </w:p>
    <w:p w:rsid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przechowalnicze tłuszczów jadalnych</w:t>
      </w:r>
    </w:p>
    <w:p w:rsidR="006847ED" w:rsidRPr="006A6247" w:rsidRDefault="006A6247" w:rsidP="006A6247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Procesy fizjologiczne jako czynnik kształtujący trwałość przechowalniczą surowców roślinnych</w:t>
      </w:r>
    </w:p>
    <w:p w:rsidR="006847ED" w:rsidRDefault="006847E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ED" w:rsidRPr="006506D3" w:rsidRDefault="006847ED" w:rsidP="0027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6D3">
        <w:rPr>
          <w:rFonts w:ascii="Times New Roman" w:hAnsi="Times New Roman" w:cs="Times New Roman"/>
          <w:b/>
          <w:sz w:val="24"/>
          <w:szCs w:val="24"/>
        </w:rPr>
        <w:t>Pula specjalnościowa</w:t>
      </w:r>
    </w:p>
    <w:p w:rsidR="006847ED" w:rsidRDefault="006847E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 i niepieniężne wyniki działalności operacyjnej przedsiębiorstwa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fizjologiczne i rola wody w żywieniu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znaczenie fizjologiczne zróżnicowanych frakcji błonnika pokarmowego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planowania jadłospisu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oceny sposobu żywienia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 i negatywne skutki płynące ze stosowania substancji przedłużających trwałość żywności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Mechanizmy działania toksycznego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obróbki wstępnej i termicznej surowców żywnościowych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eksploatacji urządzeń chłodniczych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pieców konwekcyjno-parowych w obróbce kulinarnej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posiłków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planowania żywienia zbiorowego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niemowląt naturalne i sztuczne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dzieci w wieku przedszkolnym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Żywienie dzieci i młodzieży w wieku szkolnym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osób starszych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doboru tłuszczów do procesów kulinarnych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barwników naturalnych występujących w surowcach żywnościowych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obróbki kulinarnej na cechy jakościowe potraw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właściwości funkcjonalnych jaj w technologii sporządzania potraw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opodatkowania w działalności gospodarczej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zachowania konsumenta wg J. Szczepańskiego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współczesnego konsumenta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Otyłość  – rozpoznawanie, </w:t>
      </w:r>
      <w:proofErr w:type="spellStart"/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dietoterapia</w:t>
      </w:r>
      <w:proofErr w:type="spellEnd"/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, prewencja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diet rekomendowanych w profilaktyce i leczeniu chorób układu sercowo-naczyniowego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nowotworowe - charakterystyka żywieniowych czynników ryzyka, prewencja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kształtowania jakości obsługi konsumenta w gastronomii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systemy obsługi konsumenta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i znaczenie układu funkcjonalnego zakładu gastronomicznego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Czynniki rozwoju usług żywieniowych 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ujęcie funkcji usług żywieniowych 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determinanty projektowania i kształtowania jakości usług żywieniowych 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i cechy gastronomii specjalnej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systemy klasyfikacyjne placówek gastronomicznych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Rola systemu RASFF w ochronie europejskich konsumentów żywności i pasz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higieniczne dla żywności 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Mykotoksyny</w:t>
      </w:r>
      <w:proofErr w:type="spellEnd"/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problem zdrowotny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Wirusy a bezpieczeństwo konsumenta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Koncepcje rozwiązań proekologicznych we współczesnych magazynach</w:t>
      </w:r>
    </w:p>
    <w:p w:rsidR="00895F4F" w:rsidRPr="00895F4F" w:rsidRDefault="00895F4F" w:rsidP="00895F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4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zapewnienia bezpieczeństwa żywności w magazynach produktów spożywczych</w:t>
      </w:r>
    </w:p>
    <w:p w:rsidR="00BC046D" w:rsidRDefault="00BC046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6D" w:rsidRDefault="00BC046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6D" w:rsidRDefault="00BC046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A2" w:rsidRDefault="00403EA2" w:rsidP="0040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Gdynia, dnia </w:t>
      </w:r>
      <w:r w:rsidR="00FF520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września 2020 roku.</w:t>
      </w:r>
    </w:p>
    <w:p w:rsidR="00BC046D" w:rsidRPr="00E04A86" w:rsidRDefault="00BC046D" w:rsidP="00AF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46D" w:rsidRPr="00E04A86" w:rsidSect="00E0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A5"/>
    <w:multiLevelType w:val="hybridMultilevel"/>
    <w:tmpl w:val="4C420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27E4F"/>
    <w:multiLevelType w:val="hybridMultilevel"/>
    <w:tmpl w:val="FEBC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A6493"/>
    <w:multiLevelType w:val="hybridMultilevel"/>
    <w:tmpl w:val="E916AD0A"/>
    <w:lvl w:ilvl="0" w:tplc="1CD0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3E26"/>
    <w:multiLevelType w:val="hybridMultilevel"/>
    <w:tmpl w:val="584E0AD4"/>
    <w:lvl w:ilvl="0" w:tplc="F8184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94BBF"/>
    <w:multiLevelType w:val="hybridMultilevel"/>
    <w:tmpl w:val="275698DA"/>
    <w:lvl w:ilvl="0" w:tplc="70D4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D53D5"/>
    <w:multiLevelType w:val="hybridMultilevel"/>
    <w:tmpl w:val="CD605AE2"/>
    <w:lvl w:ilvl="0" w:tplc="70D4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D"/>
    <w:rsid w:val="00046B5E"/>
    <w:rsid w:val="000D5312"/>
    <w:rsid w:val="00224052"/>
    <w:rsid w:val="0027352B"/>
    <w:rsid w:val="002B3894"/>
    <w:rsid w:val="002B63B7"/>
    <w:rsid w:val="0034713C"/>
    <w:rsid w:val="00403EA2"/>
    <w:rsid w:val="00485246"/>
    <w:rsid w:val="00504358"/>
    <w:rsid w:val="005C4599"/>
    <w:rsid w:val="006506D3"/>
    <w:rsid w:val="006847ED"/>
    <w:rsid w:val="006A6247"/>
    <w:rsid w:val="006B7B7F"/>
    <w:rsid w:val="006C7307"/>
    <w:rsid w:val="007A6BE7"/>
    <w:rsid w:val="007E431E"/>
    <w:rsid w:val="007F7998"/>
    <w:rsid w:val="00895F4F"/>
    <w:rsid w:val="008C1EEC"/>
    <w:rsid w:val="009D3780"/>
    <w:rsid w:val="00AF27EA"/>
    <w:rsid w:val="00B5772F"/>
    <w:rsid w:val="00B86E69"/>
    <w:rsid w:val="00BC046D"/>
    <w:rsid w:val="00CC7600"/>
    <w:rsid w:val="00DE191F"/>
    <w:rsid w:val="00EE2C55"/>
    <w:rsid w:val="00F13766"/>
    <w:rsid w:val="00F26C30"/>
    <w:rsid w:val="00F67748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4B0F"/>
  <w15:docId w15:val="{56593A25-086F-4D91-A9F3-A5E827C6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7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43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E431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43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Ania</cp:lastModifiedBy>
  <cp:revision>2</cp:revision>
  <dcterms:created xsi:type="dcterms:W3CDTF">2021-01-22T07:24:00Z</dcterms:created>
  <dcterms:modified xsi:type="dcterms:W3CDTF">2021-01-22T07:24:00Z</dcterms:modified>
</cp:coreProperties>
</file>