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CC275E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CC275E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CC275E">
        <w:rPr>
          <w:rFonts w:ascii="Times New Roman" w:hAnsi="Times New Roman" w:cs="Times New Roman"/>
          <w:b/>
          <w:sz w:val="28"/>
          <w:szCs w:val="24"/>
        </w:rPr>
        <w:t>201</w:t>
      </w:r>
      <w:r w:rsidR="00005AE2">
        <w:rPr>
          <w:rFonts w:ascii="Times New Roman" w:hAnsi="Times New Roman" w:cs="Times New Roman"/>
          <w:b/>
          <w:sz w:val="28"/>
          <w:szCs w:val="24"/>
        </w:rPr>
        <w:t>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CC275E">
        <w:rPr>
          <w:rFonts w:ascii="Times New Roman" w:hAnsi="Times New Roman" w:cs="Times New Roman"/>
          <w:b/>
          <w:sz w:val="28"/>
          <w:szCs w:val="24"/>
        </w:rPr>
        <w:t>201</w:t>
      </w:r>
      <w:r w:rsidR="00005AE2">
        <w:rPr>
          <w:rFonts w:ascii="Times New Roman" w:hAnsi="Times New Roman" w:cs="Times New Roman"/>
          <w:b/>
          <w:sz w:val="28"/>
          <w:szCs w:val="24"/>
        </w:rPr>
        <w:t>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CC275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Funkcjonowanie i rozwój rynków i przedsiębiorstw sektora transportu i logistyki 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CC275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Maciej Matczak, prof. AMG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CC275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3A690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Pr="00CC275E" w:rsidRDefault="00CC275E" w:rsidP="00CC27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5E">
              <w:rPr>
                <w:rFonts w:ascii="Times New Roman" w:hAnsi="Times New Roman" w:cs="Times New Roman"/>
              </w:rPr>
              <w:t xml:space="preserve">Seminarium umożliwia przygotowanie pracy dyplomowej magisterskiej </w:t>
            </w:r>
            <w:r w:rsidR="009C583B">
              <w:rPr>
                <w:rFonts w:ascii="Times New Roman" w:hAnsi="Times New Roman" w:cs="Times New Roman"/>
              </w:rPr>
              <w:t>na</w:t>
            </w:r>
            <w:r w:rsidRPr="00CC275E">
              <w:rPr>
                <w:rFonts w:ascii="Times New Roman" w:hAnsi="Times New Roman" w:cs="Times New Roman"/>
              </w:rPr>
              <w:t xml:space="preserve"> wybrany tema</w:t>
            </w:r>
            <w:r w:rsidR="009C583B">
              <w:rPr>
                <w:rFonts w:ascii="Times New Roman" w:hAnsi="Times New Roman" w:cs="Times New Roman"/>
              </w:rPr>
              <w:t>t, mieszczący</w:t>
            </w:r>
            <w:r w:rsidRPr="00CC275E">
              <w:rPr>
                <w:rFonts w:ascii="Times New Roman" w:hAnsi="Times New Roman" w:cs="Times New Roman"/>
              </w:rPr>
              <w:t xml:space="preserve"> się w zakresie </w:t>
            </w:r>
            <w:r w:rsidR="009C583B">
              <w:rPr>
                <w:rFonts w:ascii="Times New Roman" w:hAnsi="Times New Roman" w:cs="Times New Roman"/>
              </w:rPr>
              <w:t xml:space="preserve">zagadnień ekonomicznych dotyczących </w:t>
            </w:r>
            <w:r w:rsidRPr="00CC275E">
              <w:rPr>
                <w:rFonts w:ascii="Times New Roman" w:hAnsi="Times New Roman" w:cs="Times New Roman"/>
              </w:rPr>
              <w:t xml:space="preserve">problematyki związanej </w:t>
            </w:r>
            <w:r w:rsidR="009C583B">
              <w:rPr>
                <w:rFonts w:ascii="Times New Roman" w:hAnsi="Times New Roman" w:cs="Times New Roman"/>
              </w:rPr>
              <w:br/>
            </w:r>
            <w:r w:rsidRPr="00CC275E">
              <w:rPr>
                <w:rFonts w:ascii="Times New Roman" w:hAnsi="Times New Roman" w:cs="Times New Roman"/>
              </w:rPr>
              <w:t xml:space="preserve">z funkcjonowaniem oraz rozwojem </w:t>
            </w:r>
            <w:r w:rsidR="009C583B">
              <w:rPr>
                <w:rFonts w:ascii="Times New Roman" w:hAnsi="Times New Roman" w:cs="Times New Roman"/>
              </w:rPr>
              <w:t xml:space="preserve">rynków oraz </w:t>
            </w:r>
            <w:r w:rsidRPr="00CC275E">
              <w:rPr>
                <w:rFonts w:ascii="Times New Roman" w:hAnsi="Times New Roman" w:cs="Times New Roman"/>
              </w:rPr>
              <w:t xml:space="preserve">przedsiębiorstw działających </w:t>
            </w:r>
            <w:r w:rsidR="009C583B">
              <w:rPr>
                <w:rFonts w:ascii="Times New Roman" w:hAnsi="Times New Roman" w:cs="Times New Roman"/>
              </w:rPr>
              <w:t>w sektorze transportu</w:t>
            </w:r>
            <w:r w:rsidRPr="00CC275E">
              <w:rPr>
                <w:rFonts w:ascii="Times New Roman" w:hAnsi="Times New Roman" w:cs="Times New Roman"/>
              </w:rPr>
              <w:t xml:space="preserve"> </w:t>
            </w:r>
            <w:r w:rsidR="009C583B">
              <w:rPr>
                <w:rFonts w:ascii="Times New Roman" w:hAnsi="Times New Roman" w:cs="Times New Roman"/>
              </w:rPr>
              <w:br/>
            </w:r>
            <w:r w:rsidRPr="00CC275E">
              <w:rPr>
                <w:rFonts w:ascii="Times New Roman" w:hAnsi="Times New Roman" w:cs="Times New Roman"/>
              </w:rPr>
              <w:t>i logisty</w:t>
            </w:r>
            <w:r w:rsidR="009C583B">
              <w:rPr>
                <w:rFonts w:ascii="Times New Roman" w:hAnsi="Times New Roman" w:cs="Times New Roman"/>
              </w:rPr>
              <w:t>ki</w:t>
            </w:r>
            <w:r w:rsidRPr="00CC275E">
              <w:rPr>
                <w:rFonts w:ascii="Times New Roman" w:hAnsi="Times New Roman" w:cs="Times New Roman"/>
              </w:rPr>
              <w:t>, ze szczególnym uwzględnieniem ich roli w funkcjonowaniu systemów społeczno-gospodarczych.</w:t>
            </w:r>
            <w:r>
              <w:rPr>
                <w:rFonts w:ascii="Times New Roman" w:hAnsi="Times New Roman" w:cs="Times New Roman"/>
              </w:rPr>
              <w:t xml:space="preserve"> Obszar tematyczny prac obejmuje wszystkie gałęzie transportowe (drogowy, kolejowy, lotniczy, morski, wodny śródlądowy oraz przesyłowy). </w:t>
            </w:r>
            <w:r w:rsidR="009C583B">
              <w:rPr>
                <w:rFonts w:ascii="Times New Roman" w:hAnsi="Times New Roman" w:cs="Times New Roman"/>
              </w:rPr>
              <w:t>Badania i analizy p</w:t>
            </w:r>
            <w:r>
              <w:rPr>
                <w:rFonts w:ascii="Times New Roman" w:hAnsi="Times New Roman" w:cs="Times New Roman"/>
              </w:rPr>
              <w:t xml:space="preserve">rowadzone </w:t>
            </w:r>
            <w:r w:rsidR="009C58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ramach prac magisterskich dotyczyć mogą elementów materialnych systemu transportowego, w tym infrastruktury i taboru transportowego</w:t>
            </w:r>
            <w:r w:rsidR="009C58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jak również modeli organizacji, finansowania i regulacji występujących na rynkach transportu i logistyki. </w:t>
            </w: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3A69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  <w:bookmarkStart w:id="0" w:name="_GoBack"/>
            <w:bookmarkEnd w:id="0"/>
          </w:p>
          <w:p w:rsidR="00CC275E" w:rsidRPr="005F25AE" w:rsidRDefault="00CC275E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 xml:space="preserve">Narzędzia i metody oceny pozycji konkurencyjnej przedsiębiorstwa transportowego </w:t>
            </w:r>
          </w:p>
          <w:p w:rsidR="00CC275E" w:rsidRPr="005F25AE" w:rsidRDefault="00CC275E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>Sektor transportu i logistyki jako obszar aktywności funduszy inwestycyjnych</w:t>
            </w:r>
          </w:p>
          <w:p w:rsidR="00CC275E" w:rsidRPr="005F25AE" w:rsidRDefault="00CC275E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>Internalizacja kosztów zewnętrznych transportu jako element kształtujący pozycję konkurencyjną firmy transportowej</w:t>
            </w:r>
          </w:p>
          <w:p w:rsidR="00CC275E" w:rsidRPr="005F25AE" w:rsidRDefault="00C41BC6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>Ekonomiczne skutki a</w:t>
            </w:r>
            <w:r w:rsidR="00CC275E" w:rsidRPr="005F25AE">
              <w:rPr>
                <w:rFonts w:ascii="Times New Roman" w:hAnsi="Times New Roman" w:cs="Times New Roman"/>
                <w:szCs w:val="24"/>
              </w:rPr>
              <w:t>utomatyzacj</w:t>
            </w:r>
            <w:r w:rsidRPr="005F25AE">
              <w:rPr>
                <w:rFonts w:ascii="Times New Roman" w:hAnsi="Times New Roman" w:cs="Times New Roman"/>
                <w:szCs w:val="24"/>
              </w:rPr>
              <w:t>i</w:t>
            </w:r>
            <w:r w:rsidR="00CC275E" w:rsidRPr="005F25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F25AE">
              <w:rPr>
                <w:rFonts w:ascii="Times New Roman" w:hAnsi="Times New Roman" w:cs="Times New Roman"/>
                <w:szCs w:val="24"/>
              </w:rPr>
              <w:t xml:space="preserve">procesów logistycznych </w:t>
            </w:r>
          </w:p>
          <w:p w:rsidR="00CC275E" w:rsidRPr="005F25AE" w:rsidRDefault="00CC275E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>Aktywność konglomeratów w obszarze usług transportowych i logistycznych w wymiarze globalnym</w:t>
            </w:r>
          </w:p>
          <w:p w:rsidR="00CC275E" w:rsidRPr="005F25AE" w:rsidRDefault="00CC275E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>Alianse jako forma współpracy na rynkach transportowych</w:t>
            </w:r>
          </w:p>
          <w:p w:rsidR="00CC275E" w:rsidRPr="005F25AE" w:rsidRDefault="00CC275E" w:rsidP="00CC275E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 xml:space="preserve">Wpływ rozwoju pojazdów autonomicznych na rynek transportu i logistyki      </w:t>
            </w:r>
          </w:p>
          <w:p w:rsidR="00F34729" w:rsidRPr="00CC275E" w:rsidRDefault="00CC275E" w:rsidP="00CC275E">
            <w:pPr>
              <w:pStyle w:val="Akapitzlist"/>
              <w:numPr>
                <w:ilvl w:val="0"/>
                <w:numId w:val="2"/>
              </w:numPr>
              <w:spacing w:after="24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E">
              <w:rPr>
                <w:rFonts w:ascii="Times New Roman" w:hAnsi="Times New Roman" w:cs="Times New Roman"/>
                <w:szCs w:val="24"/>
              </w:rPr>
              <w:t>Rola mechanizmu rynkowego w kształtowaniu cen dostępu do infrastruktury transportu.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3A69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901" w:rsidRDefault="003A6901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EF"/>
    <w:multiLevelType w:val="hybridMultilevel"/>
    <w:tmpl w:val="22BE4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77D8"/>
    <w:multiLevelType w:val="hybridMultilevel"/>
    <w:tmpl w:val="6CF8EF00"/>
    <w:lvl w:ilvl="0" w:tplc="D58AC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05AE2"/>
    <w:rsid w:val="001C1A9A"/>
    <w:rsid w:val="002F0943"/>
    <w:rsid w:val="003265C4"/>
    <w:rsid w:val="00376B3B"/>
    <w:rsid w:val="003A6901"/>
    <w:rsid w:val="00493942"/>
    <w:rsid w:val="0055031B"/>
    <w:rsid w:val="005547BE"/>
    <w:rsid w:val="005854D6"/>
    <w:rsid w:val="005F25AE"/>
    <w:rsid w:val="006500DC"/>
    <w:rsid w:val="0090430C"/>
    <w:rsid w:val="00947BEC"/>
    <w:rsid w:val="009C583B"/>
    <w:rsid w:val="00AA58C2"/>
    <w:rsid w:val="00C41BC6"/>
    <w:rsid w:val="00C86807"/>
    <w:rsid w:val="00CC275E"/>
    <w:rsid w:val="00D54085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E274"/>
  <w15:docId w15:val="{C94704DA-C7C8-4EF6-A57B-7AC1AB9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3</cp:revision>
  <dcterms:created xsi:type="dcterms:W3CDTF">2018-02-06T12:36:00Z</dcterms:created>
  <dcterms:modified xsi:type="dcterms:W3CDTF">2018-02-06T12:40:00Z</dcterms:modified>
</cp:coreProperties>
</file>