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3678AE" w:rsidRPr="001671B0" w:rsidTr="000625B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678AE" w:rsidRDefault="00093B82" w:rsidP="003678A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3D052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4.75pt;height:55.8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3678AE" w:rsidRDefault="003678AE" w:rsidP="003678A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3678AE" w:rsidRDefault="006E0732" w:rsidP="003678A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78AE" w:rsidRDefault="001F0FF4" w:rsidP="003678A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9933C78" wp14:editId="00839F0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423"/>
      </w:tblGrid>
      <w:tr w:rsidR="00EA2721" w:rsidRPr="001671B0" w:rsidTr="00334D57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4B1FB2" w:rsidRPr="004A2BF8" w:rsidRDefault="00093B82" w:rsidP="0021706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wnioskowanie STATYSTYCZNE</w:t>
            </w:r>
          </w:p>
        </w:tc>
      </w:tr>
      <w:tr w:rsidR="00EA2721" w:rsidRPr="00093B82" w:rsidTr="00334D57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0625B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4B1FB2" w:rsidRPr="000625B2" w:rsidRDefault="002A27E3" w:rsidP="00093B8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0625B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STATISTICAL </w:t>
            </w:r>
            <w:r w:rsidR="0021706F" w:rsidRPr="000625B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INFERENCE </w:t>
            </w:r>
            <w:bookmarkStart w:id="0" w:name="_GoBack"/>
            <w:bookmarkEnd w:id="0"/>
          </w:p>
        </w:tc>
      </w:tr>
    </w:tbl>
    <w:p w:rsidR="00177487" w:rsidRPr="000625B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11767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F01748" w:rsidP="005F35F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5F35FF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F276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</w:t>
            </w:r>
            <w:r w:rsidR="005F35FF">
              <w:rPr>
                <w:rFonts w:ascii="Times New Roman" w:hAnsi="Times New Roman" w:cs="Times New Roman"/>
                <w:b/>
                <w:sz w:val="24"/>
                <w:szCs w:val="20"/>
              </w:rPr>
              <w:t>akademicki</w:t>
            </w:r>
          </w:p>
        </w:tc>
      </w:tr>
      <w:tr w:rsidR="00602719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334D57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8B126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B126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5418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F5418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884EA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884EA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5418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0625B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0625B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5418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34D57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334D57">
        <w:tc>
          <w:tcPr>
            <w:tcW w:w="10060" w:type="dxa"/>
          </w:tcPr>
          <w:p w:rsidR="004F47B4" w:rsidRPr="00B73E75" w:rsidRDefault="005F35F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Ogólna wiedza z matematyki, rachunku prawdopodobieństwa</w:t>
            </w:r>
            <w:r w:rsidR="00977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statystyki opisowej</w:t>
            </w:r>
            <w:r w:rsidR="00C123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3BC">
              <w:rPr>
                <w:rFonts w:ascii="Times New Roman" w:hAnsi="Times New Roman" w:cs="Times New Roman"/>
                <w:sz w:val="20"/>
                <w:szCs w:val="20"/>
              </w:rPr>
              <w:t>a także podstawy zarządzania jakością</w:t>
            </w:r>
            <w:r w:rsidR="00565C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34D57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334D57">
        <w:tc>
          <w:tcPr>
            <w:tcW w:w="10060" w:type="dxa"/>
          </w:tcPr>
          <w:p w:rsidR="004F47B4" w:rsidRPr="00B73E75" w:rsidRDefault="005F35FF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z metodami </w:t>
            </w:r>
            <w:r w:rsidR="00EA76BA">
              <w:rPr>
                <w:rFonts w:ascii="Times New Roman" w:hAnsi="Times New Roman" w:cs="Times New Roman"/>
                <w:sz w:val="20"/>
                <w:szCs w:val="20"/>
              </w:rPr>
              <w:t>właściwymi dla statystyki matematycznej: doborem próby, przeprowadzaniem</w:t>
            </w:r>
            <w:r w:rsidR="008B126C">
              <w:rPr>
                <w:rFonts w:ascii="Times New Roman" w:hAnsi="Times New Roman" w:cs="Times New Roman"/>
                <w:sz w:val="20"/>
                <w:szCs w:val="20"/>
              </w:rPr>
              <w:t xml:space="preserve"> testów statystycznych</w:t>
            </w:r>
            <w:r w:rsidR="00EA76BA">
              <w:rPr>
                <w:rFonts w:ascii="Times New Roman" w:hAnsi="Times New Roman" w:cs="Times New Roman"/>
                <w:sz w:val="20"/>
                <w:szCs w:val="20"/>
              </w:rPr>
              <w:t xml:space="preserve"> i wnioskowaniem o rozkładach populacji generalnej,</w:t>
            </w:r>
            <w:r w:rsidR="008B126C">
              <w:rPr>
                <w:rFonts w:ascii="Times New Roman" w:hAnsi="Times New Roman" w:cs="Times New Roman"/>
                <w:sz w:val="20"/>
                <w:szCs w:val="20"/>
              </w:rPr>
              <w:t xml:space="preserve"> oraz ich wykorzystania w sterowaniu procesami.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C5263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0700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CC526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0700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Pr="00B73E75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FF">
              <w:rPr>
                <w:rFonts w:ascii="Times New Roman" w:hAnsi="Times New Roman" w:cs="Times New Roman"/>
                <w:sz w:val="20"/>
                <w:szCs w:val="20"/>
              </w:rPr>
              <w:t>Zna metody badań naukowych wykorzystujących wnioskowanie statystyczne. Potrafi wykorzystać je do weryfikacji stawianych przypuszczeń.</w:t>
            </w:r>
          </w:p>
        </w:tc>
        <w:tc>
          <w:tcPr>
            <w:tcW w:w="2015" w:type="dxa"/>
            <w:vAlign w:val="center"/>
          </w:tcPr>
          <w:p w:rsidR="00EA76BA" w:rsidRDefault="00334D57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NK_W05, NK_W07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Pr="00B73E75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Potrafi formułować hipotezy weryfikowalne na gruncie statystycznym. Rozpoznaje problemy mogące podlegać wnioskowaniu statystycznemu.</w:t>
            </w:r>
          </w:p>
        </w:tc>
        <w:tc>
          <w:tcPr>
            <w:tcW w:w="2015" w:type="dxa"/>
            <w:vAlign w:val="center"/>
          </w:tcPr>
          <w:p w:rsidR="00EA76BA" w:rsidRDefault="00334D57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NK_W03, NK_W05, NK_W07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Pr="00B73E75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Potrafi przeprowadzić obliczenia związane z wnioskowaniem statystycznym. Rozumie potrzebę ich automatyzacji i wykorzystania specjalistycznych narzędzi informatycznych</w:t>
            </w:r>
          </w:p>
        </w:tc>
        <w:tc>
          <w:tcPr>
            <w:tcW w:w="2015" w:type="dxa"/>
            <w:vAlign w:val="center"/>
          </w:tcPr>
          <w:p w:rsidR="00EA76BA" w:rsidRDefault="00D75AD0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NK_U02, NK_U03, NK_U05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Wykorzystuje metody i narzędzia wnioskowania statystycznego do weryfikacji przypuszczeń dotyczących zarządzania organizacją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przebiegu procesów</w:t>
            </w: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, opisuje zj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awiska w organizacji i procesach </w:t>
            </w: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w kategoriach zmiennych losowych i ich rozkładów.</w:t>
            </w:r>
          </w:p>
        </w:tc>
        <w:tc>
          <w:tcPr>
            <w:tcW w:w="2015" w:type="dxa"/>
            <w:vAlign w:val="center"/>
          </w:tcPr>
          <w:p w:rsidR="00EA76BA" w:rsidRDefault="00D75AD0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NK_U03, NK_U06, NK_U07</w:t>
            </w:r>
          </w:p>
        </w:tc>
      </w:tr>
      <w:tr w:rsidR="00EA76BA" w:rsidRPr="00B73E75" w:rsidTr="00BC078F">
        <w:tc>
          <w:tcPr>
            <w:tcW w:w="959" w:type="dxa"/>
            <w:vAlign w:val="center"/>
          </w:tcPr>
          <w:p w:rsidR="00EA76BA" w:rsidRDefault="00EA76BA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EA76BA" w:rsidRPr="00B73E75" w:rsidRDefault="00EA76BA" w:rsidP="00EA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Posługuje się językiem potocznym w interpretacji uzyskanych wyników.</w:t>
            </w:r>
          </w:p>
        </w:tc>
        <w:tc>
          <w:tcPr>
            <w:tcW w:w="2015" w:type="dxa"/>
            <w:vAlign w:val="center"/>
          </w:tcPr>
          <w:p w:rsidR="00EA76BA" w:rsidRDefault="00D75AD0" w:rsidP="00EA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NK_U10,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Pr="00B73E75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4"/>
      </w:tblGrid>
      <w:tr w:rsidR="00E41568" w:rsidRPr="00B73E75" w:rsidTr="00334D5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4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34D57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4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Pr="00B73E75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Metodologia badania statystycznego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metody doboru próby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EKP_04; EKP_05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Pr="00B73E75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Podstawowe pojęcia rachunku prawdopodobieństwa. Zmienna losowa. Najczęściej wykorzystywane rozkł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ady typu ciągłego i dyskretnego 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 xml:space="preserve">(dwumianowy, Poissona, normalny, </w:t>
            </w:r>
            <w:r w:rsidRPr="00D9706F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 xml:space="preserve">-Studenta, chi-kwadrat, </w:t>
            </w:r>
            <w:r w:rsidRPr="00D9706F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>-Fishera-</w:t>
            </w:r>
            <w:proofErr w:type="spellStart"/>
            <w:r w:rsidRPr="00680CA9">
              <w:rPr>
                <w:rFonts w:ascii="Times New Roman" w:hAnsi="Times New Roman" w:cs="Times New Roman"/>
                <w:sz w:val="20"/>
                <w:szCs w:val="20"/>
              </w:rPr>
              <w:t>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twierdzenia graniczne raz metody eliminacji obserwacji niewiarygodnych, np.</w:t>
            </w:r>
            <w:r w:rsidRPr="00680CA9">
              <w:rPr>
                <w:rFonts w:ascii="Times New Roman" w:hAnsi="Times New Roman" w:cs="Times New Roman"/>
                <w:sz w:val="20"/>
                <w:szCs w:val="20"/>
              </w:rPr>
              <w:t xml:space="preserve"> reguła trzech sigm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EKP_04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Rozkłady statystyk z próby. Rozkłady średniej i różnicy dwóch średnich, wskaźnika struktury i różnicy dwóch wskaźników struktury, wariancji i ilorazu dwóch wariancji.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EKP_03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Estymacja punktowa i przedziałowa. Przedział ufności dla średniej, wskaźnika struktury i wariancji.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EKP_03; EKP_04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Parametryczne testy istotności.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Testy dla wartości przeciętnej, dwóch wartości przeciętnych, wskaźnika struktury i dwóch wskaźników struktury, wariancji, dwóch wariancji, testy istotności dla współczynnika korelacji, ANOVA i MANOVA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Testy nieparametryczne. Testy niezależności, istotności, zgodności rozkładów, testy dotyczące współ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zależności oraz dynamiki zjawisk</w:t>
            </w:r>
            <w:r w:rsidRPr="00977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Zaliczenie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naliza przyczyn i skutków, analiza współzależności, 7 narzędzi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E9169A" w:rsidRPr="00B73E75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E9169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ojęcie oraz metody badania zdolności procesu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E9169A" w:rsidRPr="00B73E75" w:rsidRDefault="00252D32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E9169A" w:rsidRPr="00B73E75" w:rsidTr="00334D57">
        <w:tc>
          <w:tcPr>
            <w:tcW w:w="5778" w:type="dxa"/>
            <w:vAlign w:val="center"/>
          </w:tcPr>
          <w:p w:rsidR="00E9169A" w:rsidRDefault="00E9169A" w:rsidP="00E9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arty kontrolne, ogólne zasady konstrukcji oraz wykorzystanie (karta kontrolna średnich, odchyleń standardowych, rozstępów, pojedynczych obserwacji, ilości i udziału sztuk niezgodnych, ilości i udziału niezgodności)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9169A" w:rsidRPr="00B73E75" w:rsidRDefault="00E9169A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E9169A" w:rsidRPr="00B73E75" w:rsidRDefault="00252D32" w:rsidP="00E91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  <w:r w:rsidR="00E916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  <w:r w:rsidR="00E916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E9169A" w:rsidRPr="00B73E75" w:rsidTr="00334D57">
        <w:tc>
          <w:tcPr>
            <w:tcW w:w="5778" w:type="dxa"/>
            <w:shd w:val="clear" w:color="auto" w:fill="D9D9D9" w:themeFill="background1" w:themeFillShade="D9"/>
          </w:tcPr>
          <w:p w:rsidR="00E9169A" w:rsidRPr="00F114BB" w:rsidRDefault="00E9169A" w:rsidP="00E9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69A" w:rsidRPr="007A0D66" w:rsidRDefault="00E9169A" w:rsidP="00E9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Pr="00B73E75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748"/>
      </w:tblGrid>
      <w:tr w:rsidR="009F7358" w:rsidRPr="00B73E75" w:rsidTr="00334D57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0700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334D57">
        <w:tc>
          <w:tcPr>
            <w:tcW w:w="947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B73E75" w:rsidRPr="009C4FC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FCE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334D57">
        <w:tc>
          <w:tcPr>
            <w:tcW w:w="947" w:type="dxa"/>
          </w:tcPr>
          <w:p w:rsidR="00B73E75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BC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0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334D57">
        <w:tc>
          <w:tcPr>
            <w:tcW w:w="947" w:type="dxa"/>
          </w:tcPr>
          <w:p w:rsidR="00B73E75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3BC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0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B73E75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B73E75" w:rsidRPr="00C123BC" w:rsidRDefault="00B73E75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334D57">
        <w:tc>
          <w:tcPr>
            <w:tcW w:w="947" w:type="dxa"/>
          </w:tcPr>
          <w:p w:rsidR="001D0C50" w:rsidRPr="00C123BC" w:rsidRDefault="001D0C50" w:rsidP="00F4760D">
            <w:pPr>
              <w:jc w:val="center"/>
              <w:rPr>
                <w:sz w:val="20"/>
                <w:szCs w:val="20"/>
              </w:rPr>
            </w:pPr>
            <w:r w:rsidRPr="00C123BC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0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D0C50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1D0C50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D0C50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8" w:type="dxa"/>
          </w:tcPr>
          <w:p w:rsidR="001D0C50" w:rsidRPr="00C123BC" w:rsidRDefault="001D0C50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63" w:rsidRPr="00B73E75" w:rsidTr="00334D57">
        <w:tc>
          <w:tcPr>
            <w:tcW w:w="947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0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C5263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CC5263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C5263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8" w:type="dxa"/>
          </w:tcPr>
          <w:p w:rsidR="00CC5263" w:rsidRPr="00C123BC" w:rsidRDefault="00CC5263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RPr="00B73E75" w:rsidTr="00334D57">
        <w:tc>
          <w:tcPr>
            <w:tcW w:w="947" w:type="dxa"/>
          </w:tcPr>
          <w:p w:rsidR="00252D32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0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52D32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2D32" w:rsidRPr="00C123BC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8" w:type="dxa"/>
          </w:tcPr>
          <w:p w:rsidR="00252D32" w:rsidRDefault="00252D32" w:rsidP="00F4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Pr="00B73E75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334D57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334D57">
        <w:tc>
          <w:tcPr>
            <w:tcW w:w="10060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zaliczenie kolokwium (minimum 50% punktów), obecność na przynajmniej 5zajęciach,</w:t>
            </w:r>
          </w:p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zaliczenie testu praktycznego (minimum 50% punktów), obecność na przynajmniej 5zajęciach,</w:t>
            </w:r>
          </w:p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 egzaminu (minimum 50% punktów),</w:t>
            </w:r>
          </w:p>
          <w:p w:rsidR="00C123BC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jest średnią ważoną, gdzie wagami są: 50% dla oceny z egzaminu, 20% oceny z kolokwium, 20% oceny z zaliczenia testu praktycznego,10% aktywności na zajęciach.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AD0" w:rsidRDefault="00D75AD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252D32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252D3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252D32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32" w:rsidRPr="00F379F2" w:rsidTr="00252D32">
        <w:tc>
          <w:tcPr>
            <w:tcW w:w="6062" w:type="dxa"/>
          </w:tcPr>
          <w:p w:rsidR="00252D32" w:rsidRPr="00F379F2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22" w:type="dxa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D32" w:rsidRPr="00F379F2" w:rsidTr="00252D32">
        <w:tc>
          <w:tcPr>
            <w:tcW w:w="6062" w:type="dxa"/>
          </w:tcPr>
          <w:p w:rsidR="00252D32" w:rsidRPr="008D62DB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252D32" w:rsidRPr="00F379F2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  <w:tr w:rsidR="00252D32" w:rsidTr="00252D32">
        <w:tc>
          <w:tcPr>
            <w:tcW w:w="6062" w:type="dxa"/>
          </w:tcPr>
          <w:p w:rsidR="00252D32" w:rsidRPr="008D62DB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252D32" w:rsidRPr="00B204A5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52D32" w:rsidTr="00252D32">
        <w:tc>
          <w:tcPr>
            <w:tcW w:w="6062" w:type="dxa"/>
            <w:shd w:val="clear" w:color="auto" w:fill="D9D9D9" w:themeFill="background1" w:themeFillShade="D9"/>
          </w:tcPr>
          <w:p w:rsidR="00252D32" w:rsidRPr="008D62DB" w:rsidRDefault="00252D32" w:rsidP="00252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252D32" w:rsidRPr="00B204A5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252D32" w:rsidRPr="00B204A5" w:rsidRDefault="00252D32" w:rsidP="0025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252D32" w:rsidRDefault="00DC0928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gridSpan w:val="2"/>
            <w:vAlign w:val="center"/>
          </w:tcPr>
          <w:p w:rsidR="00252D32" w:rsidRDefault="00252D32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2D32" w:rsidTr="00252D32">
        <w:tc>
          <w:tcPr>
            <w:tcW w:w="6062" w:type="dxa"/>
          </w:tcPr>
          <w:p w:rsidR="00252D32" w:rsidRPr="00B73E75" w:rsidRDefault="00252D32" w:rsidP="0025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52D32" w:rsidRDefault="00DC0928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252D32" w:rsidRDefault="00DC0928" w:rsidP="0025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61130" w:rsidRPr="00404FAF" w:rsidTr="00334D57">
        <w:tc>
          <w:tcPr>
            <w:tcW w:w="10060" w:type="dxa"/>
            <w:shd w:val="clear" w:color="auto" w:fill="D9D9D9" w:themeFill="background1" w:themeFillShade="D9"/>
          </w:tcPr>
          <w:p w:rsidR="00761130" w:rsidRPr="00404FAF" w:rsidRDefault="00761130" w:rsidP="0006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761130" w:rsidRPr="007A4846" w:rsidTr="00334D57">
        <w:tc>
          <w:tcPr>
            <w:tcW w:w="10060" w:type="dxa"/>
          </w:tcPr>
          <w:p w:rsidR="00761130" w:rsidRPr="007A4846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Aczel</w:t>
            </w:r>
            <w:proofErr w:type="spellEnd"/>
            <w:r w:rsidRPr="007A4846">
              <w:rPr>
                <w:rFonts w:ascii="Times New Roman" w:hAnsi="Times New Roman" w:cs="Times New Roman"/>
                <w:sz w:val="20"/>
                <w:szCs w:val="20"/>
              </w:rPr>
              <w:t xml:space="preserve"> A.D., Statystyka w zarządzaniu, Wydawnic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 Naukowe, PWN, Warszawa, 2017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928" w:rsidRPr="00690EC4" w:rsidRDefault="00DC0928" w:rsidP="00DC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Jóźwiak J., Podgórski J., Statystyka od podstaw, PWE, Warszawa, 1997.</w:t>
            </w:r>
          </w:p>
          <w:p w:rsidR="00DC0928" w:rsidRDefault="00DC0928" w:rsidP="00DC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Ostasiewicz</w:t>
            </w:r>
            <w:proofErr w:type="spellEnd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 xml:space="preserve">, S., </w:t>
            </w:r>
            <w:proofErr w:type="spellStart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>Rusnak</w:t>
            </w:r>
            <w:proofErr w:type="spellEnd"/>
            <w:r w:rsidRPr="00690EC4">
              <w:rPr>
                <w:rFonts w:ascii="Times New Roman" w:hAnsi="Times New Roman" w:cs="Times New Roman"/>
                <w:sz w:val="20"/>
                <w:szCs w:val="20"/>
              </w:rPr>
              <w:t xml:space="preserve"> Z., Siedlecka U., Statystyka. Elementy teorii i zadania, Wydawnictwo Akademii Ekonomicznej, Wrocław, 2001.</w:t>
            </w:r>
          </w:p>
          <w:p w:rsidR="00DC0928" w:rsidRDefault="00DC0928" w:rsidP="00DC09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DeGroot</w:t>
            </w:r>
            <w:proofErr w:type="spellEnd"/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M.H., </w:t>
            </w:r>
            <w:proofErr w:type="spellStart"/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Schervish</w:t>
            </w:r>
            <w:proofErr w:type="spellEnd"/>
            <w:r w:rsidRPr="00690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M.J., Probability and Statistics, 3rd ed., Addison Wesley, 2001.</w:t>
            </w:r>
          </w:p>
          <w:p w:rsidR="00761130" w:rsidRPr="007A4846" w:rsidRDefault="00761130" w:rsidP="00DC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928">
              <w:rPr>
                <w:rFonts w:ascii="Times New Roman" w:hAnsi="Times New Roman" w:cs="Times New Roman"/>
                <w:sz w:val="20"/>
                <w:szCs w:val="20"/>
              </w:rPr>
              <w:t xml:space="preserve">Hamrol A., </w:t>
            </w:r>
            <w:proofErr w:type="spellStart"/>
            <w:r w:rsidRPr="00DC0928">
              <w:rPr>
                <w:rFonts w:ascii="Times New Roman" w:hAnsi="Times New Roman" w:cs="Times New Roman"/>
                <w:sz w:val="20"/>
                <w:szCs w:val="20"/>
              </w:rPr>
              <w:t>Mantura</w:t>
            </w:r>
            <w:proofErr w:type="spellEnd"/>
            <w:r w:rsidRPr="00DC0928">
              <w:rPr>
                <w:rFonts w:ascii="Times New Roman" w:hAnsi="Times New Roman" w:cs="Times New Roman"/>
                <w:sz w:val="20"/>
                <w:szCs w:val="20"/>
              </w:rPr>
              <w:t xml:space="preserve"> W., Zarządzanie jakością. 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i praktyka, PWN, Warszawa 2006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1130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Iwasiewicz</w:t>
            </w:r>
            <w:proofErr w:type="spellEnd"/>
            <w:r w:rsidRPr="007A4846">
              <w:rPr>
                <w:rFonts w:ascii="Times New Roman" w:hAnsi="Times New Roman" w:cs="Times New Roman"/>
                <w:sz w:val="20"/>
                <w:szCs w:val="20"/>
              </w:rPr>
              <w:t xml:space="preserve"> A., Zarządzanie jakością, PWN, Warszawa 1999.</w:t>
            </w:r>
          </w:p>
          <w:p w:rsidR="00761130" w:rsidRPr="007A4846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Sałaciński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40497F">
              <w:rPr>
                <w:rFonts w:ascii="Times New Roman" w:hAnsi="Times New Roman" w:cs="Times New Roman"/>
                <w:sz w:val="20"/>
                <w:szCs w:val="20"/>
              </w:rPr>
              <w:t>SPC statystyczne sterowanie procesami produkcji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Warszawskiej, Warszawa 2016.</w:t>
            </w:r>
          </w:p>
        </w:tc>
      </w:tr>
      <w:tr w:rsidR="00761130" w:rsidRPr="00404FAF" w:rsidTr="00334D57">
        <w:tc>
          <w:tcPr>
            <w:tcW w:w="10060" w:type="dxa"/>
            <w:shd w:val="clear" w:color="auto" w:fill="D9D9D9" w:themeFill="background1" w:themeFillShade="D9"/>
          </w:tcPr>
          <w:p w:rsidR="00761130" w:rsidRPr="00404FAF" w:rsidRDefault="00761130" w:rsidP="0006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61130" w:rsidTr="00334D57">
        <w:tc>
          <w:tcPr>
            <w:tcW w:w="10060" w:type="dxa"/>
          </w:tcPr>
          <w:p w:rsidR="00761130" w:rsidRPr="007A4846" w:rsidRDefault="00761130" w:rsidP="000625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Oakland J., Statistical Process Control, Linacre House, Oxford, 2008</w:t>
            </w:r>
          </w:p>
          <w:p w:rsidR="00DC0928" w:rsidRDefault="00761130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Wheeler, D.J., Chambers, D.S., Understanding Statistical Process Control, 2nd edition. </w:t>
            </w: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Knoxville, Tennessee: SPC Press, 1992</w:t>
            </w:r>
            <w:r w:rsidR="00DC0928" w:rsidRPr="007A4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130" w:rsidRDefault="00DC0928" w:rsidP="0006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46">
              <w:rPr>
                <w:rFonts w:ascii="Times New Roman" w:hAnsi="Times New Roman" w:cs="Times New Roman"/>
                <w:sz w:val="20"/>
                <w:szCs w:val="20"/>
              </w:rPr>
              <w:t>Kończak G., Wykorzystanie kart kontrolnych w sterowaniu jakością w toku produkcji, Wydawnictwo Akademii Ekonomicznej w Katowicach, 2000.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2"/>
        <w:gridCol w:w="4088"/>
      </w:tblGrid>
      <w:tr w:rsidR="00E71601" w:rsidRPr="008D62DB" w:rsidTr="00334D5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334D57">
        <w:tc>
          <w:tcPr>
            <w:tcW w:w="597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4088" w:type="dxa"/>
          </w:tcPr>
          <w:p w:rsidR="008D62DB" w:rsidRDefault="00DC09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ZMMI</w:t>
            </w:r>
          </w:p>
        </w:tc>
      </w:tr>
      <w:tr w:rsidR="008D62DB" w:rsidRPr="00E71601" w:rsidTr="00334D5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334D57">
        <w:tc>
          <w:tcPr>
            <w:tcW w:w="5972" w:type="dxa"/>
          </w:tcPr>
          <w:p w:rsidR="008D62DB" w:rsidRDefault="00DC09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Piotr O. Czechowski</w:t>
            </w:r>
          </w:p>
        </w:tc>
        <w:tc>
          <w:tcPr>
            <w:tcW w:w="4088" w:type="dxa"/>
          </w:tcPr>
          <w:p w:rsidR="008D62DB" w:rsidRDefault="00DC09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ZMMI</w:t>
            </w:r>
          </w:p>
        </w:tc>
      </w:tr>
      <w:tr w:rsidR="00DC0928" w:rsidTr="00334D57">
        <w:tc>
          <w:tcPr>
            <w:tcW w:w="5972" w:type="dxa"/>
          </w:tcPr>
          <w:p w:rsidR="00DC0928" w:rsidRDefault="00DC09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Grzegorz Bulczak</w:t>
            </w:r>
          </w:p>
        </w:tc>
        <w:tc>
          <w:tcPr>
            <w:tcW w:w="4088" w:type="dxa"/>
          </w:tcPr>
          <w:p w:rsidR="00DC0928" w:rsidRDefault="00DC0928" w:rsidP="00DC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ZMMI</w:t>
            </w:r>
          </w:p>
        </w:tc>
      </w:tr>
      <w:tr w:rsidR="00DC0928" w:rsidTr="00334D57">
        <w:tc>
          <w:tcPr>
            <w:tcW w:w="5972" w:type="dxa"/>
          </w:tcPr>
          <w:p w:rsidR="00DC0928" w:rsidRDefault="00DC09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Konrad Hryniewicz</w:t>
            </w:r>
          </w:p>
        </w:tc>
        <w:tc>
          <w:tcPr>
            <w:tcW w:w="4088" w:type="dxa"/>
          </w:tcPr>
          <w:p w:rsidR="00DC0928" w:rsidRDefault="00DC092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ZMMI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25B2"/>
    <w:rsid w:val="00082D00"/>
    <w:rsid w:val="00093B82"/>
    <w:rsid w:val="000A23FA"/>
    <w:rsid w:val="000A4CC2"/>
    <w:rsid w:val="000B20E5"/>
    <w:rsid w:val="00111BCA"/>
    <w:rsid w:val="0011767E"/>
    <w:rsid w:val="001251EC"/>
    <w:rsid w:val="001671B0"/>
    <w:rsid w:val="00177487"/>
    <w:rsid w:val="001A1E43"/>
    <w:rsid w:val="001B2569"/>
    <w:rsid w:val="001D0C50"/>
    <w:rsid w:val="001E5FE3"/>
    <w:rsid w:val="001F0FF4"/>
    <w:rsid w:val="0021706F"/>
    <w:rsid w:val="00231DE0"/>
    <w:rsid w:val="00250A61"/>
    <w:rsid w:val="00252D32"/>
    <w:rsid w:val="00264119"/>
    <w:rsid w:val="00267183"/>
    <w:rsid w:val="00296265"/>
    <w:rsid w:val="002A27E3"/>
    <w:rsid w:val="002D26E6"/>
    <w:rsid w:val="002E722C"/>
    <w:rsid w:val="002F33B0"/>
    <w:rsid w:val="00311C4F"/>
    <w:rsid w:val="00315479"/>
    <w:rsid w:val="00334D57"/>
    <w:rsid w:val="003616FC"/>
    <w:rsid w:val="003678AE"/>
    <w:rsid w:val="00367CCE"/>
    <w:rsid w:val="003A390E"/>
    <w:rsid w:val="003A6F9E"/>
    <w:rsid w:val="00404FAF"/>
    <w:rsid w:val="00412278"/>
    <w:rsid w:val="00445F25"/>
    <w:rsid w:val="0046763D"/>
    <w:rsid w:val="00475AF0"/>
    <w:rsid w:val="00476965"/>
    <w:rsid w:val="00477A2B"/>
    <w:rsid w:val="00482229"/>
    <w:rsid w:val="00494002"/>
    <w:rsid w:val="004A2BF8"/>
    <w:rsid w:val="004B1FB2"/>
    <w:rsid w:val="004F47B4"/>
    <w:rsid w:val="00512CE9"/>
    <w:rsid w:val="00550A4F"/>
    <w:rsid w:val="00565CA1"/>
    <w:rsid w:val="0058657A"/>
    <w:rsid w:val="005A766B"/>
    <w:rsid w:val="005E4BDA"/>
    <w:rsid w:val="005F2763"/>
    <w:rsid w:val="005F35FF"/>
    <w:rsid w:val="00602719"/>
    <w:rsid w:val="00620D57"/>
    <w:rsid w:val="00624A5D"/>
    <w:rsid w:val="00643104"/>
    <w:rsid w:val="00651F07"/>
    <w:rsid w:val="00670D90"/>
    <w:rsid w:val="00680CA9"/>
    <w:rsid w:val="00686652"/>
    <w:rsid w:val="00690EC4"/>
    <w:rsid w:val="006C49E5"/>
    <w:rsid w:val="006E0732"/>
    <w:rsid w:val="006F6C43"/>
    <w:rsid w:val="0075434C"/>
    <w:rsid w:val="00761130"/>
    <w:rsid w:val="0079419B"/>
    <w:rsid w:val="007A0D66"/>
    <w:rsid w:val="007A4846"/>
    <w:rsid w:val="007A5B94"/>
    <w:rsid w:val="007A74A3"/>
    <w:rsid w:val="008747D8"/>
    <w:rsid w:val="00884EA7"/>
    <w:rsid w:val="008B126C"/>
    <w:rsid w:val="008D62DB"/>
    <w:rsid w:val="0093467E"/>
    <w:rsid w:val="00934797"/>
    <w:rsid w:val="00977606"/>
    <w:rsid w:val="00994746"/>
    <w:rsid w:val="009C4FCE"/>
    <w:rsid w:val="009F7358"/>
    <w:rsid w:val="00A1790D"/>
    <w:rsid w:val="00A30EF4"/>
    <w:rsid w:val="00A342D7"/>
    <w:rsid w:val="00A727FE"/>
    <w:rsid w:val="00AB075F"/>
    <w:rsid w:val="00AC54E4"/>
    <w:rsid w:val="00B07A59"/>
    <w:rsid w:val="00B14C2A"/>
    <w:rsid w:val="00B204A5"/>
    <w:rsid w:val="00B55209"/>
    <w:rsid w:val="00B73E75"/>
    <w:rsid w:val="00B8606B"/>
    <w:rsid w:val="00B913D6"/>
    <w:rsid w:val="00B95CA8"/>
    <w:rsid w:val="00BE53F6"/>
    <w:rsid w:val="00C11CFE"/>
    <w:rsid w:val="00C11EFA"/>
    <w:rsid w:val="00C123BC"/>
    <w:rsid w:val="00C95380"/>
    <w:rsid w:val="00C97E91"/>
    <w:rsid w:val="00CA27ED"/>
    <w:rsid w:val="00CC4A9E"/>
    <w:rsid w:val="00CC5263"/>
    <w:rsid w:val="00CF0B22"/>
    <w:rsid w:val="00CF45EF"/>
    <w:rsid w:val="00D176CF"/>
    <w:rsid w:val="00D21955"/>
    <w:rsid w:val="00D54D6F"/>
    <w:rsid w:val="00D75AD0"/>
    <w:rsid w:val="00D871B3"/>
    <w:rsid w:val="00DC0928"/>
    <w:rsid w:val="00DC23D9"/>
    <w:rsid w:val="00DE5232"/>
    <w:rsid w:val="00E0700A"/>
    <w:rsid w:val="00E135CF"/>
    <w:rsid w:val="00E41568"/>
    <w:rsid w:val="00E61BE4"/>
    <w:rsid w:val="00E71601"/>
    <w:rsid w:val="00E9169A"/>
    <w:rsid w:val="00EA2721"/>
    <w:rsid w:val="00EA76BA"/>
    <w:rsid w:val="00F01748"/>
    <w:rsid w:val="00F0402C"/>
    <w:rsid w:val="00F114BB"/>
    <w:rsid w:val="00F379F2"/>
    <w:rsid w:val="00F4402E"/>
    <w:rsid w:val="00F4760D"/>
    <w:rsid w:val="00F54183"/>
    <w:rsid w:val="00F55099"/>
    <w:rsid w:val="00F77452"/>
    <w:rsid w:val="00FA07ED"/>
    <w:rsid w:val="00FB1DCC"/>
    <w:rsid w:val="00FC2129"/>
    <w:rsid w:val="00FD1DDD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6E6B"/>
  <w15:docId w15:val="{637FC571-6C8D-4721-8C04-39F9754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4</cp:revision>
  <dcterms:created xsi:type="dcterms:W3CDTF">2022-06-07T19:53:00Z</dcterms:created>
  <dcterms:modified xsi:type="dcterms:W3CDTF">2022-06-08T07:30:00Z</dcterms:modified>
</cp:coreProperties>
</file>