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080868" w14:paraId="32B7C676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C65A30" w14:textId="713E66DC" w:rsidR="00080868" w:rsidRDefault="00484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08C351" wp14:editId="69295212">
                  <wp:extent cx="571500" cy="7086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EC5A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3372100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EC852" w14:textId="6740D3E8" w:rsidR="00080868" w:rsidRDefault="00484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399D32" wp14:editId="5D5A2B6D">
                  <wp:extent cx="922020" cy="9220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55A15" w14:textId="77777777" w:rsidR="00080868" w:rsidRDefault="00080868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9DC0D4" w14:textId="77777777" w:rsidR="00080868" w:rsidRDefault="00080868">
      <w:pPr>
        <w:spacing w:after="0"/>
        <w:jc w:val="center"/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8FB5FC0" w14:textId="77777777" w:rsidR="00080868" w:rsidRDefault="00080868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560"/>
        <w:gridCol w:w="4395"/>
      </w:tblGrid>
      <w:tr w:rsidR="00080868" w14:paraId="3A313D7D" w14:textId="77777777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547A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AC8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5F04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F4E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BCA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NOWOCZESNE MODELE BIZNESOWE </w:t>
            </w:r>
          </w:p>
        </w:tc>
      </w:tr>
      <w:tr w:rsidR="00080868" w14:paraId="21DA943A" w14:textId="77777777">
        <w:trPr>
          <w:trHeight w:val="6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0A574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F9BB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44350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3FBC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E9D0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MODERN BUSINESS MODELS</w:t>
            </w:r>
          </w:p>
        </w:tc>
      </w:tr>
    </w:tbl>
    <w:p w14:paraId="5975295E" w14:textId="77777777" w:rsidR="00080868" w:rsidRDefault="00080868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080868" w14:paraId="3CCFD89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0F31B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4B9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080868" w14:paraId="03D5FF9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3FE0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2E95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80868" w14:paraId="49DC0A4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C230B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444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80868" w14:paraId="4DB0C47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2A35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9213" w14:textId="77777777" w:rsidR="00080868" w:rsidRDefault="00320B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393A4F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80868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  <w:r w:rsidR="00393A4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080868" w14:paraId="3A63A03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DA96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ECB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80868" w14:paraId="577F26B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57ED3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244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080868" w14:paraId="7394926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CDE1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3D17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25C1DE67" w14:textId="5922993D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5D8FEE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080868" w14:paraId="5121D65E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DCC7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1AC4A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7346D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319C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080868" w14:paraId="1E8E0D2F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A885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BE06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0BF7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F6ABD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9EBB63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79FE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F349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086F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6F8AA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E757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80868" w14:paraId="65FF0E6A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9692" w14:textId="751339AB" w:rsidR="00080868" w:rsidRPr="00475EBC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16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385A" w14:textId="77777777" w:rsidR="00080868" w:rsidRPr="00475EBC" w:rsidRDefault="0047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C251" w14:textId="77777777" w:rsidR="00080868" w:rsidRPr="00475EBC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6D6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CE73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CBB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6C2B" w14:textId="77777777" w:rsidR="00080868" w:rsidRDefault="00617C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74CE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CBBD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07C0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868" w14:paraId="03CE3C50" w14:textId="77777777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8E528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F18C" w14:textId="77777777" w:rsidR="00080868" w:rsidRDefault="00617C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19EC823C" w14:textId="6C10929B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53A18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2251A6EB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D01F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080868" w14:paraId="2E817168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49B5" w14:textId="65E418D5" w:rsidR="00080868" w:rsidRDefault="00B162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80868">
              <w:rPr>
                <w:rFonts w:ascii="Times New Roman" w:hAnsi="Times New Roman" w:cs="Times New Roman"/>
                <w:sz w:val="20"/>
                <w:szCs w:val="20"/>
              </w:rPr>
              <w:t>iedza z zakresu zarządzania i ekonomii</w:t>
            </w:r>
          </w:p>
        </w:tc>
      </w:tr>
    </w:tbl>
    <w:p w14:paraId="36E875A7" w14:textId="73CEEC50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4CA987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1C6C50E2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65D77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080868" w14:paraId="6137C83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BFDA" w14:textId="1B50CD8E" w:rsidR="00080868" w:rsidRDefault="00B162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Pogłębienie</w:t>
            </w:r>
            <w:r w:rsidR="00080868">
              <w:rPr>
                <w:rFonts w:ascii="Times New Roman" w:hAnsi="Times New Roman" w:cs="Times New Roman"/>
                <w:sz w:val="20"/>
                <w:szCs w:val="20"/>
              </w:rPr>
              <w:t xml:space="preserve"> wiedzy </w:t>
            </w:r>
            <w:r w:rsidR="00DA4E63">
              <w:rPr>
                <w:rFonts w:ascii="Times New Roman" w:hAnsi="Times New Roman" w:cs="Times New Roman"/>
                <w:sz w:val="20"/>
                <w:szCs w:val="20"/>
              </w:rPr>
              <w:t xml:space="preserve">o modelach biznesowych </w:t>
            </w:r>
            <w:r w:rsidR="0008086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A4E63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1A5FF0">
              <w:rPr>
                <w:rFonts w:ascii="Times New Roman" w:hAnsi="Times New Roman" w:cs="Times New Roman"/>
                <w:sz w:val="20"/>
                <w:szCs w:val="20"/>
              </w:rPr>
              <w:t>znaczeniu w</w:t>
            </w:r>
            <w:r w:rsidR="00DA4E63">
              <w:rPr>
                <w:rFonts w:ascii="Times New Roman" w:hAnsi="Times New Roman" w:cs="Times New Roman"/>
                <w:sz w:val="20"/>
                <w:szCs w:val="20"/>
              </w:rPr>
              <w:t xml:space="preserve"> działalnoś</w:t>
            </w:r>
            <w:r w:rsidR="001A5FF0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DA4E63">
              <w:rPr>
                <w:rFonts w:ascii="Times New Roman" w:hAnsi="Times New Roman" w:cs="Times New Roman"/>
                <w:sz w:val="20"/>
                <w:szCs w:val="20"/>
              </w:rPr>
              <w:t xml:space="preserve"> gospodarcz</w:t>
            </w:r>
            <w:r w:rsidR="001A5FF0"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</w:tc>
      </w:tr>
    </w:tbl>
    <w:p w14:paraId="3407C9E9" w14:textId="4669E402" w:rsidR="00080868" w:rsidRDefault="000808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5CF279" w14:textId="77777777" w:rsidR="00B16293" w:rsidRDefault="00B162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8"/>
        <w:gridCol w:w="6805"/>
        <w:gridCol w:w="2298"/>
      </w:tblGrid>
      <w:tr w:rsidR="00080868" w14:paraId="1EB81DE6" w14:textId="77777777"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9AC6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080868" w14:paraId="3F3D251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FCDA9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17C5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C45C2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080868" w14:paraId="7BE20E2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3994" w14:textId="77777777" w:rsidR="00080868" w:rsidRDefault="00080868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A227" w14:textId="77777777" w:rsidR="00080868" w:rsidRDefault="00004F21" w:rsidP="00004F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źródło ewolucji modeli biznesowych w teorii zarządzania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A5A3" w14:textId="77777777" w:rsidR="00080868" w:rsidRDefault="00080868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064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743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080868" w14:paraId="668C694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6B0E" w14:textId="77777777" w:rsidR="00080868" w:rsidRDefault="00080868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C3FC" w14:textId="77777777" w:rsidR="00080868" w:rsidRDefault="00004F21" w:rsidP="00004F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znaczenie modeli biznesowych w strategii przedsiębiorstw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9AD3" w14:textId="2E153BE5" w:rsidR="00080868" w:rsidRDefault="0006403D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F8342E">
              <w:rPr>
                <w:rFonts w:ascii="Times New Roman" w:hAnsi="Times New Roman" w:cs="Times New Roman"/>
                <w:sz w:val="20"/>
                <w:szCs w:val="20"/>
              </w:rPr>
              <w:t>, NK_U01</w:t>
            </w:r>
            <w:r w:rsidR="00C71AAF">
              <w:rPr>
                <w:rFonts w:ascii="Times New Roman" w:hAnsi="Times New Roman" w:cs="Times New Roman"/>
                <w:sz w:val="20"/>
                <w:szCs w:val="20"/>
              </w:rPr>
              <w:t xml:space="preserve"> NK_K01</w:t>
            </w:r>
          </w:p>
        </w:tc>
      </w:tr>
      <w:tr w:rsidR="00080868" w14:paraId="4C827BA9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3784" w14:textId="77777777" w:rsidR="00080868" w:rsidRDefault="00080868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18E" w14:textId="77777777" w:rsidR="00080868" w:rsidRDefault="0025524F" w:rsidP="00004F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wiedzę o różnych modelach biznesowych i zna różnice między nimi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BCD2" w14:textId="77777777" w:rsidR="00080868" w:rsidRDefault="0006403D" w:rsidP="00004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F8342E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080868" w14:paraId="66A4AD55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E527" w14:textId="77777777" w:rsidR="00080868" w:rsidRDefault="00080868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E315" w14:textId="77777777" w:rsidR="00080868" w:rsidRDefault="00FC3829" w:rsidP="00004F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budowę i zasady tworzenia modelu Osterwaldera (Business </w:t>
            </w:r>
            <w:r w:rsidR="00C96F5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odel </w:t>
            </w:r>
            <w:r w:rsidR="00C96F5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anvas)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7545" w14:textId="4375D70B" w:rsidR="00080868" w:rsidRDefault="0006403D" w:rsidP="0000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6B7297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  <w:r w:rsidR="00B162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B7297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14:paraId="569A8AD7" w14:textId="24A47FC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C6CB16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78"/>
        <w:gridCol w:w="566"/>
        <w:gridCol w:w="567"/>
        <w:gridCol w:w="566"/>
        <w:gridCol w:w="569"/>
        <w:gridCol w:w="2018"/>
      </w:tblGrid>
      <w:tr w:rsidR="00080868" w14:paraId="69CD2E7E" w14:textId="77777777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D48B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AD8C3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A939A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080868" w14:paraId="3369ABED" w14:textId="77777777" w:rsidTr="00B16293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96C6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E259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C3D41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AB3FF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255AE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DB15A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3E0E5D67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81F4" w14:textId="77777777" w:rsidR="00080868" w:rsidRPr="0019193A" w:rsidRDefault="00307434" w:rsidP="0019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3A">
              <w:rPr>
                <w:rFonts w:ascii="Times New Roman" w:hAnsi="Times New Roman" w:cs="Times New Roman"/>
                <w:sz w:val="20"/>
                <w:szCs w:val="20"/>
              </w:rPr>
              <w:t xml:space="preserve">Klasyczne teorie zarządzania. Integracja dorobku klasycznego.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6C32" w14:textId="77777777" w:rsidR="00080868" w:rsidRDefault="00862499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8C11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09BF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A640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221" w14:textId="77777777" w:rsidR="00080868" w:rsidRDefault="00080868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80868" w14:paraId="2F860EDE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1D9" w14:textId="77777777" w:rsidR="00080868" w:rsidRPr="0019193A" w:rsidRDefault="0019193A" w:rsidP="0019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3A">
              <w:rPr>
                <w:rFonts w:ascii="Times New Roman" w:hAnsi="Times New Roman" w:cs="Times New Roman"/>
                <w:sz w:val="20"/>
                <w:szCs w:val="20"/>
              </w:rPr>
              <w:t>Model 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znesowy jako narzędzie strategicznego zarządzania.</w:t>
            </w:r>
            <w:r w:rsidR="00EF043F">
              <w:rPr>
                <w:rFonts w:ascii="Times New Roman" w:hAnsi="Times New Roman" w:cs="Times New Roman"/>
                <w:sz w:val="20"/>
                <w:szCs w:val="20"/>
              </w:rPr>
              <w:t xml:space="preserve"> Narzędzia zarządzania. Model e-biznesowy.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BBF8" w14:textId="77777777" w:rsidR="00080868" w:rsidRDefault="00862499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06A4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8A7C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86C6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1798" w14:textId="77777777" w:rsidR="00080868" w:rsidRDefault="00080868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C24E8">
              <w:rPr>
                <w:rFonts w:ascii="Times New Roman" w:hAnsi="Times New Roman" w:cs="Times New Roman"/>
                <w:sz w:val="20"/>
                <w:szCs w:val="20"/>
              </w:rPr>
              <w:t>02, EKP_03</w:t>
            </w:r>
          </w:p>
        </w:tc>
      </w:tr>
      <w:tr w:rsidR="00080868" w14:paraId="1F950756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CA9" w14:textId="77777777" w:rsidR="00080868" w:rsidRPr="0019193A" w:rsidRDefault="00EF043F" w:rsidP="0019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Osterwaldera. </w:t>
            </w:r>
            <w:r w:rsidR="00F949EE">
              <w:rPr>
                <w:rFonts w:ascii="Times New Roman" w:hAnsi="Times New Roman" w:cs="Times New Roman"/>
                <w:sz w:val="20"/>
                <w:szCs w:val="20"/>
              </w:rPr>
              <w:t xml:space="preserve">Wartość dla klienta.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5A36" w14:textId="77777777" w:rsidR="00080868" w:rsidRDefault="00862499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82CA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4990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EC68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3C7B" w14:textId="77777777" w:rsidR="00080868" w:rsidRDefault="00080868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827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827E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0868" w14:paraId="10B953EF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411D" w14:textId="77777777" w:rsidR="00080868" w:rsidRPr="0019193A" w:rsidRDefault="00F949EE" w:rsidP="0019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Szablon modelu biznesowego. </w:t>
            </w:r>
            <w:r w:rsidR="00C961D4">
              <w:rPr>
                <w:rFonts w:ascii="Times New Roman" w:hAnsi="Times New Roman" w:cs="Times New Roman"/>
                <w:sz w:val="20"/>
                <w:szCs w:val="20"/>
              </w:rPr>
              <w:t>Schematy modeli biznesowych.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CB54" w14:textId="77777777" w:rsidR="00080868" w:rsidRDefault="00862499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2E87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E927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5D87" w14:textId="77777777" w:rsidR="00080868" w:rsidRDefault="00080868" w:rsidP="00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E26" w14:textId="1AC7A939" w:rsidR="00080868" w:rsidRDefault="00080868" w:rsidP="00F949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27E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7E4D">
              <w:rPr>
                <w:rFonts w:ascii="Times New Roman" w:hAnsi="Times New Roman" w:cs="Times New Roman"/>
                <w:sz w:val="20"/>
                <w:szCs w:val="20"/>
              </w:rPr>
              <w:t>, EKP_03 EKP_04</w:t>
            </w:r>
          </w:p>
        </w:tc>
      </w:tr>
      <w:tr w:rsidR="00080868" w14:paraId="05927E2B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5C04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E5670" w14:textId="77777777" w:rsidR="00080868" w:rsidRDefault="008624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6B6B7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C74E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CB2E0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74518" w14:textId="78B3BC95" w:rsidR="00080868" w:rsidRDefault="00080868">
            <w:pPr>
              <w:spacing w:after="0" w:line="240" w:lineRule="auto"/>
              <w:jc w:val="center"/>
            </w:pPr>
          </w:p>
        </w:tc>
      </w:tr>
    </w:tbl>
    <w:p w14:paraId="5FFEDFEE" w14:textId="4FF392D4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54C208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599"/>
        <w:gridCol w:w="980"/>
        <w:gridCol w:w="979"/>
        <w:gridCol w:w="1217"/>
        <w:gridCol w:w="1428"/>
        <w:gridCol w:w="890"/>
        <w:gridCol w:w="1227"/>
        <w:gridCol w:w="1172"/>
        <w:gridCol w:w="605"/>
      </w:tblGrid>
      <w:tr w:rsidR="00080868" w14:paraId="1E37F6CC" w14:textId="77777777">
        <w:tc>
          <w:tcPr>
            <w:tcW w:w="10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1A306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weryfikacji efektów uczenia się dla przedmiotu</w:t>
            </w:r>
          </w:p>
        </w:tc>
      </w:tr>
      <w:tr w:rsidR="00080868" w14:paraId="510922F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3ACE0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BF320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Test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B0616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Egzamin ustny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576C0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967DC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24108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Sprawozdanie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5AF23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3CCCBF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79F1F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012AB" w14:textId="77777777" w:rsidR="00080868" w:rsidRPr="00B16293" w:rsidRDefault="000808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6293">
              <w:rPr>
                <w:rFonts w:ascii="Times New Roman" w:hAnsi="Times New Roman" w:cs="Times New Roman"/>
                <w:b/>
                <w:sz w:val="19"/>
                <w:szCs w:val="19"/>
              </w:rPr>
              <w:t>Inne</w:t>
            </w:r>
          </w:p>
        </w:tc>
      </w:tr>
      <w:tr w:rsidR="00080868" w14:paraId="6B64A24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D09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65A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9D3F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1F8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526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4E1F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D0E9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1F5C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E66A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29C0" w14:textId="77777777" w:rsidR="00080868" w:rsidRDefault="006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0868" w14:paraId="7A63351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B35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EF4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9A95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48E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B83B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76C3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140C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D7EA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17C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2899" w14:textId="77777777" w:rsidR="00080868" w:rsidRDefault="006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0868" w14:paraId="6AED201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C14D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751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1169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B93F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6008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EAF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3029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847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8E78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3EC7" w14:textId="77777777" w:rsidR="00080868" w:rsidRDefault="006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80868" w14:paraId="4889E12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533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53F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254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946C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AA3C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7FB7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40A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66AF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2DB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1BF9" w14:textId="77777777" w:rsidR="00080868" w:rsidRDefault="006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C9013EC" w14:textId="5FDF1219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C6428B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6F4998DE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934C0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080868" w14:paraId="11D208F9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64DF" w14:textId="77777777" w:rsidR="00B535A9" w:rsidRDefault="00B535A9" w:rsidP="00B53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Zdobycie 60% punktów możliwych do zdobycia</w:t>
            </w:r>
            <w:r w:rsidR="00790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podczas testu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37CB253" w14:textId="607D78DD" w:rsidR="00080868" w:rsidRDefault="00B535A9" w:rsidP="00B535A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Aktywność i chęć współpracy są traktowane jako standard. Odchylenia od standardu skutkują możliwym obniżaniem końcowej oceny z </w:t>
            </w:r>
            <w:r w:rsidR="00B16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1AF04CF" w14:textId="77777777" w:rsidR="00080868" w:rsidRDefault="00080868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uczenia się przekraczają wymagane minimum.</w:t>
      </w:r>
    </w:p>
    <w:p w14:paraId="7258568F" w14:textId="40F55B6F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C190DC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080868" w14:paraId="37DF92AA" w14:textId="77777777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D923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080868" w14:paraId="5EFAC611" w14:textId="77777777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A4433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71417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080868" w14:paraId="0981F213" w14:textId="77777777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D6300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BD543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13226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DA83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BC3C3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80868" w14:paraId="0FDA4BB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7B66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D03F" w14:textId="77777777" w:rsidR="00080868" w:rsidRDefault="00CA7F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D2B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511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589D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2E779AF0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71C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E7FE" w14:textId="77777777" w:rsidR="00080868" w:rsidRDefault="00CA7F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D44A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ECA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BCD8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3484D29C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B55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ACE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266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2DA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63E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64B6374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67A9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B90D" w14:textId="77777777" w:rsidR="00080868" w:rsidRDefault="004E4E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0ED3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8C18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4D9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2FC9F823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6D93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69C2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0AA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4D9B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2233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5088AE3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290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163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257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89D6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C783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1E5F571A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C568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F48F" w14:textId="77777777" w:rsidR="00080868" w:rsidRDefault="00A651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DA4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D451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060F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00997F11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3844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6EE9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8AD4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CAF9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71C5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0868" w14:paraId="24CFA7A0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634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714F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80868" w14:paraId="3D7F50E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5EAB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B324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80868" w14:paraId="13999BCC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0A708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4BF51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C3F00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080868" w14:paraId="7D8FF5EE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AED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39E7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32AD" w14:textId="77777777" w:rsidR="00080868" w:rsidRDefault="0008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68" w14:paraId="4AA98237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988F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6B68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D3B" w14:textId="77777777" w:rsidR="00080868" w:rsidRDefault="000808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3F55364" w14:textId="6DE48DD1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16A3B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080868" w14:paraId="204E8476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D143E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080868" w14:paraId="341068FF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78F5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Osterwalder A., Pigneur Y.,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Tworzenie modeli biznesowych, Podręcznik wizjonera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One Press, 2012.</w:t>
            </w:r>
          </w:p>
          <w:p w14:paraId="4DF943E4" w14:textId="77777777" w:rsidR="00080868" w:rsidRDefault="00080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Sałbut B.,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Nowoczesne projektowanie modeli biznesowych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</w:t>
            </w:r>
            <w:r w:rsidR="00B57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2017.</w:t>
            </w:r>
          </w:p>
          <w:p w14:paraId="6EAE6974" w14:textId="77777777" w:rsidR="00C56C4B" w:rsidRDefault="00C56C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Zimniewicz, K.,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Teoria i praktyka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Warszawa, 2014.</w:t>
            </w:r>
          </w:p>
        </w:tc>
      </w:tr>
      <w:tr w:rsidR="00080868" w14:paraId="280302FE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8E12A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080868" w14:paraId="7FB0E78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9222" w14:textId="77777777" w:rsidR="00163BE6" w:rsidRPr="00B57A0E" w:rsidRDefault="00163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A0E">
              <w:rPr>
                <w:rFonts w:ascii="Times New Roman" w:hAnsi="Times New Roman" w:cs="Times New Roman"/>
                <w:sz w:val="20"/>
                <w:szCs w:val="20"/>
              </w:rPr>
              <w:t xml:space="preserve">Michalak J.,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Modele biznesu przedsiębiorstw. Analiza i raportowanie</w:t>
            </w:r>
            <w:r w:rsidRPr="00B57A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2854" w:rsidRPr="00B57A0E">
              <w:rPr>
                <w:rFonts w:ascii="Times New Roman" w:hAnsi="Times New Roman" w:cs="Times New Roman"/>
                <w:sz w:val="20"/>
                <w:szCs w:val="20"/>
              </w:rPr>
              <w:t>UŁ, 2017.</w:t>
            </w:r>
          </w:p>
          <w:p w14:paraId="2970DD3F" w14:textId="77777777" w:rsidR="00AF2854" w:rsidRPr="00320B62" w:rsidRDefault="00B57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20B6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Thomson A.A., Strickland A.J.: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Strategic Management Concepts and Cases,</w:t>
            </w:r>
            <w:r w:rsidRPr="00320B6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McGraw-Hill, New York, 2003.</w:t>
            </w:r>
          </w:p>
          <w:p w14:paraId="69E48AE2" w14:textId="77777777" w:rsidR="00080868" w:rsidRDefault="00080868">
            <w:pPr>
              <w:spacing w:after="0" w:line="240" w:lineRule="auto"/>
            </w:pPr>
            <w:r w:rsidRPr="00B57A0E">
              <w:rPr>
                <w:rFonts w:ascii="Times New Roman" w:hAnsi="Times New Roman" w:cs="Times New Roman"/>
                <w:sz w:val="20"/>
                <w:szCs w:val="20"/>
              </w:rPr>
              <w:t xml:space="preserve">Szot – Gabryś T., </w:t>
            </w:r>
            <w:r w:rsidRPr="00B162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Modele biznesowe w działalności MŚP</w:t>
            </w:r>
            <w:r w:rsidRPr="00B57A0E">
              <w:rPr>
                <w:rFonts w:ascii="Times New Roman" w:hAnsi="Times New Roman" w:cs="Times New Roman"/>
                <w:sz w:val="20"/>
                <w:szCs w:val="20"/>
              </w:rPr>
              <w:t>, Difin, Warszawa</w:t>
            </w:r>
            <w:r w:rsidR="00B57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A0E">
              <w:rPr>
                <w:rFonts w:ascii="Times New Roman" w:hAnsi="Times New Roman" w:cs="Times New Roman"/>
                <w:sz w:val="20"/>
                <w:szCs w:val="20"/>
              </w:rPr>
              <w:t xml:space="preserve">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AE0CD1" w14:textId="48929B3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95A28" w14:textId="77777777" w:rsidR="00B16293" w:rsidRDefault="00B162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080868" w14:paraId="418059E1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E7661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080868" w14:paraId="043AA80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E347" w14:textId="6D3C0EF1" w:rsidR="00080868" w:rsidRPr="00964F77" w:rsidRDefault="0096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64F7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84F21">
              <w:rPr>
                <w:rFonts w:ascii="Times New Roman" w:hAnsi="Times New Roman" w:cs="Times New Roman"/>
                <w:sz w:val="20"/>
                <w:szCs w:val="20"/>
              </w:rPr>
              <w:t>ichał Igielski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1320" w14:textId="2B887400" w:rsidR="00080868" w:rsidRDefault="0048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ZZiE</w:t>
            </w:r>
          </w:p>
        </w:tc>
      </w:tr>
      <w:tr w:rsidR="00080868" w14:paraId="0684C8F2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D5362" w14:textId="77777777" w:rsidR="00080868" w:rsidRDefault="000808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80868" w14:paraId="103A681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A66F" w14:textId="77777777" w:rsidR="00080868" w:rsidRDefault="00964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Michał Igielski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C4D8" w14:textId="6C52E3A5" w:rsidR="00080868" w:rsidRDefault="00484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ZZiE</w:t>
            </w:r>
            <w:bookmarkStart w:id="0" w:name="_GoBack"/>
            <w:bookmarkEnd w:id="0"/>
          </w:p>
        </w:tc>
      </w:tr>
    </w:tbl>
    <w:p w14:paraId="2BB8EB9D" w14:textId="7777777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33C005" w14:textId="77777777" w:rsidR="00080868" w:rsidRDefault="00080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5A85CB" w14:textId="77777777" w:rsidR="00080868" w:rsidRDefault="00080868">
      <w:pPr>
        <w:spacing w:after="0" w:line="240" w:lineRule="auto"/>
      </w:pPr>
    </w:p>
    <w:sectPr w:rsidR="00080868"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595">
    <w:altName w:val="Angsana New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F"/>
    <w:rsid w:val="00004F21"/>
    <w:rsid w:val="000423D9"/>
    <w:rsid w:val="0006403D"/>
    <w:rsid w:val="00064966"/>
    <w:rsid w:val="00080868"/>
    <w:rsid w:val="00163BE6"/>
    <w:rsid w:val="0019193A"/>
    <w:rsid w:val="001A5FF0"/>
    <w:rsid w:val="0025524F"/>
    <w:rsid w:val="00307434"/>
    <w:rsid w:val="00320B62"/>
    <w:rsid w:val="0034743E"/>
    <w:rsid w:val="00393A4F"/>
    <w:rsid w:val="00475EBC"/>
    <w:rsid w:val="00484F21"/>
    <w:rsid w:val="004E4EC1"/>
    <w:rsid w:val="006042C0"/>
    <w:rsid w:val="00617CED"/>
    <w:rsid w:val="006B7297"/>
    <w:rsid w:val="007906AB"/>
    <w:rsid w:val="00800282"/>
    <w:rsid w:val="00827E4D"/>
    <w:rsid w:val="00862499"/>
    <w:rsid w:val="008C24E8"/>
    <w:rsid w:val="00914C58"/>
    <w:rsid w:val="00964F77"/>
    <w:rsid w:val="00A65181"/>
    <w:rsid w:val="00AC3D3A"/>
    <w:rsid w:val="00AF2854"/>
    <w:rsid w:val="00B16293"/>
    <w:rsid w:val="00B535A9"/>
    <w:rsid w:val="00B57A0E"/>
    <w:rsid w:val="00BD6471"/>
    <w:rsid w:val="00C56C4B"/>
    <w:rsid w:val="00C71AAF"/>
    <w:rsid w:val="00C961D4"/>
    <w:rsid w:val="00C96F5F"/>
    <w:rsid w:val="00CA7F4C"/>
    <w:rsid w:val="00CB5981"/>
    <w:rsid w:val="00DA4E63"/>
    <w:rsid w:val="00EE21EE"/>
    <w:rsid w:val="00EF043F"/>
    <w:rsid w:val="00F8342E"/>
    <w:rsid w:val="00F949EE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F9B62"/>
  <w15:chartTrackingRefBased/>
  <w15:docId w15:val="{DFEC8707-6239-4E80-B221-F840259A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595" w:hAnsi="Calibri" w:cs="font59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cp:lastModifiedBy>M.Igielski</cp:lastModifiedBy>
  <cp:revision>2</cp:revision>
  <cp:lastPrinted>1899-12-31T23:00:00Z</cp:lastPrinted>
  <dcterms:created xsi:type="dcterms:W3CDTF">2022-04-28T16:13:00Z</dcterms:created>
  <dcterms:modified xsi:type="dcterms:W3CDTF">2022-04-28T16:13:00Z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